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COMPONENTES DO PROJETO PEDAGÓGICO DE CURSO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 proposta de </w:t>
      </w:r>
      <w:r>
        <w:rPr>
          <w:rFonts w:cs="Arial" w:ascii="Arial" w:hAnsi="Arial"/>
          <w:b/>
          <w:bCs/>
          <w:u w:val="single"/>
        </w:rPr>
        <w:t>reformulação curricular</w:t>
      </w:r>
      <w:r>
        <w:rPr>
          <w:rFonts w:cs="Arial" w:ascii="Arial" w:hAnsi="Arial"/>
        </w:rPr>
        <w:t xml:space="preserve"> do Projeto Pedagógico de Curso deve ser elaborada levando em consideração os seguintes elementos: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Dados Gerais do Curso</w:t>
      </w:r>
    </w:p>
    <w:p>
      <w:pPr>
        <w:pStyle w:val="Normal"/>
        <w:numPr>
          <w:ilvl w:val="0"/>
          <w:numId w:val="2"/>
        </w:numPr>
        <w:spacing w:lineRule="auto" w:line="360"/>
        <w:ind w:left="108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Informações sobre o curso: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Tipo: (Bacharelado, Licenciatura, Tecnológico)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Modalidade: (presencial, EaD</w:t>
      </w:r>
      <w:r>
        <w:rPr>
          <w:rFonts w:cs="Arial" w:ascii="Arial" w:hAnsi="Arial"/>
        </w:rPr>
        <w:t>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Denominação: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Regime de matrícula: (semestral, anual, modular)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Local de oferta: Setor de... (ou </w:t>
      </w:r>
      <w:r>
        <w:rPr>
          <w:rFonts w:cs="Arial" w:ascii="Arial" w:hAnsi="Arial"/>
          <w:i/>
        </w:rPr>
        <w:t>Campus</w:t>
      </w:r>
      <w:r>
        <w:rPr>
          <w:rFonts w:cs="Arial" w:ascii="Arial" w:hAnsi="Arial"/>
        </w:rPr>
        <w:t>...)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Turno de funcionamento: (Matutino, Vespertino, Noturno, Integral)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Nº total de vagas/ ano: .... vagas.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Carga horária total (em nº de horas-relógio): .... horas.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Prazo de integralização curricular: mínimo de.... e máximo de.... (semestres/ anos/ módulos)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Diploma concedido: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Coordenador(a) do Curso: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Regime de trabalho do(a) Coordenador(a):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Comissão elaboradora do Projeto Pedagógico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Apresentação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360"/>
        <w:ind w:left="1843" w:hanging="11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Perfil e missão da IES.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360"/>
        <w:ind w:left="1843" w:hanging="11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 xml:space="preserve"> </w:t>
      </w:r>
      <w:r>
        <w:rPr>
          <w:rFonts w:cs="Arial" w:ascii="Arial" w:hAnsi="Arial"/>
          <w:color w:val="201F1E"/>
          <w:sz w:val="22"/>
          <w:szCs w:val="22"/>
        </w:rPr>
        <w:t>Finalidade, breve histórico da IES (criação, trajetória, áreas oferecidas no âmbito da graduação – bacharelado, licenciatura e tecnólogo – e da pós-graduação – stricto sensu e lato sensu.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360"/>
        <w:ind w:left="1843" w:hanging="11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Modalidades dos cursos, áreas de atuação na extensão e áreas de pesquisa, se for o caso).   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360"/>
        <w:ind w:left="1843" w:hanging="11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Dados socioeconômicos e socioambientais da região.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360"/>
        <w:ind w:left="1843" w:hanging="11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 xml:space="preserve"> </w:t>
      </w:r>
      <w:r>
        <w:rPr>
          <w:rFonts w:cs="Arial" w:ascii="Arial" w:hAnsi="Arial"/>
          <w:color w:val="201F1E"/>
          <w:sz w:val="22"/>
          <w:szCs w:val="22"/>
        </w:rPr>
        <w:t>Base legal da IES (endereço, atos legais e data da publicação no DOU) e outras informações pertinentes.   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360"/>
        <w:ind w:left="1843" w:hanging="11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Justificativa para o número de vagas a ser ofertada no Processo Seletivo.</w:t>
      </w:r>
    </w:p>
    <w:p>
      <w:pPr>
        <w:pStyle w:val="Normal"/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Justificativa para Reformulação do Curso</w:t>
      </w:r>
    </w:p>
    <w:p>
      <w:pPr>
        <w:pStyle w:val="Normal"/>
        <w:numPr>
          <w:ilvl w:val="0"/>
          <w:numId w:val="5"/>
        </w:numPr>
        <w:spacing w:lineRule="auto" w:line="360"/>
        <w:ind w:left="1843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Histórico do Curso existente</w:t>
      </w:r>
    </w:p>
    <w:p>
      <w:pPr>
        <w:pStyle w:val="Normal"/>
        <w:numPr>
          <w:ilvl w:val="0"/>
          <w:numId w:val="5"/>
        </w:numPr>
        <w:spacing w:lineRule="auto" w:line="360"/>
        <w:ind w:left="1843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Avaliação do Projeto Pedagógico de Curso vigente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Perfil do Curso</w:t>
      </w:r>
    </w:p>
    <w:p>
      <w:pPr>
        <w:pStyle w:val="Normal"/>
        <w:numPr>
          <w:ilvl w:val="0"/>
          <w:numId w:val="9"/>
        </w:numPr>
        <w:spacing w:lineRule="auto" w:line="360"/>
        <w:ind w:left="1843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Contextualização do curso na realidade social, possibilitando articulá-lo às distintas demandas da sociedade.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Objetivos do Curso</w:t>
      </w:r>
    </w:p>
    <w:p>
      <w:pPr>
        <w:pStyle w:val="Corpodetextorecuado"/>
        <w:numPr>
          <w:ilvl w:val="1"/>
          <w:numId w:val="10"/>
        </w:numPr>
        <w:tabs>
          <w:tab w:val="clear" w:pos="708"/>
          <w:tab w:val="left" w:pos="720" w:leader="none"/>
        </w:tabs>
        <w:spacing w:lineRule="auto" w:line="360" w:before="0" w:after="0"/>
        <w:ind w:left="1440" w:hanging="1080"/>
        <w:jc w:val="both"/>
        <w:rPr>
          <w:rStyle w:val="Strong"/>
          <w:rFonts w:ascii="Arial" w:hAnsi="Arial" w:cs="Arial"/>
          <w:bCs w:val="false"/>
          <w:u w:val="single"/>
        </w:rPr>
      </w:pPr>
      <w:r>
        <w:rPr>
          <w:rStyle w:val="Strong"/>
          <w:rFonts w:cs="Arial" w:ascii="Arial" w:hAnsi="Arial"/>
          <w:bCs w:val="false"/>
          <w:u w:val="single"/>
        </w:rPr>
        <w:t>Perfil do egresso</w:t>
      </w:r>
    </w:p>
    <w:p>
      <w:pPr>
        <w:pStyle w:val="Corpodetextorecuado"/>
        <w:numPr>
          <w:ilvl w:val="0"/>
          <w:numId w:val="11"/>
        </w:numPr>
        <w:tabs>
          <w:tab w:val="clear" w:pos="708"/>
        </w:tabs>
        <w:spacing w:lineRule="auto" w:line="360" w:before="0" w:after="0"/>
        <w:ind w:left="1843" w:hanging="0"/>
        <w:jc w:val="both"/>
        <w:rPr>
          <w:rStyle w:val="Strong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>Características do profissional a ser formado</w:t>
      </w:r>
    </w:p>
    <w:p>
      <w:pPr>
        <w:pStyle w:val="Corpodetextorecuado"/>
        <w:numPr>
          <w:ilvl w:val="0"/>
          <w:numId w:val="11"/>
        </w:numPr>
        <w:tabs>
          <w:tab w:val="clear" w:pos="708"/>
        </w:tabs>
        <w:spacing w:lineRule="auto" w:line="360" w:before="0" w:after="0"/>
        <w:ind w:left="1843" w:hanging="0"/>
        <w:jc w:val="both"/>
        <w:rPr>
          <w:rStyle w:val="Strong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 xml:space="preserve">Competências e habilidades gerais e específicas a serem desenvolvidas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Formas de Acesso ao Curso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Sistema de Acompanhamento e Avaliação do Projeto Pedagógico do Curso</w:t>
        <w:tab/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Sistema de Avaliação do Processo de Ensino e Aprendizagem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Metodologia a ser desenvolvida</w:t>
      </w:r>
    </w:p>
    <w:p>
      <w:pPr>
        <w:pStyle w:val="Normal"/>
        <w:numPr>
          <w:ilvl w:val="0"/>
          <w:numId w:val="12"/>
        </w:numPr>
        <w:spacing w:lineRule="auto" w:line="360"/>
        <w:ind w:left="1843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Fundamentação teórico-metodológica do curso</w:t>
      </w:r>
    </w:p>
    <w:p>
      <w:pPr>
        <w:pStyle w:val="Normal"/>
        <w:numPr>
          <w:ilvl w:val="0"/>
          <w:numId w:val="12"/>
        </w:numPr>
        <w:spacing w:lineRule="auto" w:line="360"/>
        <w:ind w:left="1843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Inovações consideradas significativas quanto a flexibilidade de organização curricular, oportunidades diferenciadas de integralização, certificações parciais, interdisciplinaridade, integração teoria e prática, incorporação de avanços tecnológicos, desenvolvimento de materiais pedagógicos, etc.</w:t>
      </w:r>
    </w:p>
    <w:p>
      <w:pPr>
        <w:pStyle w:val="Normal"/>
        <w:numPr>
          <w:ilvl w:val="0"/>
          <w:numId w:val="12"/>
        </w:numPr>
        <w:spacing w:lineRule="auto" w:line="360"/>
        <w:ind w:left="1843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Aplicação das políticas institucionais de ensino, de pesquisa e de extensão e interfaces com a pós-graduação.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Orientação Acadêmica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Arial" w:hAnsi="Arial" w:cs="Arial"/>
          <w:color w:val="auto"/>
          <w:sz w:val="22"/>
          <w:szCs w:val="22"/>
          <w:highlight w:val="white"/>
        </w:rPr>
      </w:pPr>
      <w:r>
        <w:rPr>
          <w:rFonts w:cs="Arial" w:ascii="Arial" w:hAnsi="Arial"/>
          <w:b/>
          <w:bCs/>
          <w:color w:val="000000"/>
          <w:u w:val="single"/>
          <w:shd w:fill="FFFFFF" w:val="clear"/>
        </w:rPr>
        <w:t>Educação a Distância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color w:val="162937"/>
          <w:sz w:val="22"/>
          <w:szCs w:val="22"/>
          <w:shd w:fill="FFFFFF" w:val="clear"/>
        </w:rPr>
        <w:t xml:space="preserve">– EaD 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(somente para cursos que</w:t>
      </w:r>
      <w:r>
        <w:rPr>
          <w:rFonts w:cs="Arial" w:ascii="Arial" w:hAnsi="Arial"/>
          <w:color w:val="auto"/>
          <w:sz w:val="22"/>
          <w:szCs w:val="22"/>
        </w:rPr>
        <w:t xml:space="preserve"> ofertarão disciplinas híbridas (modalidade distância)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, conforme </w:t>
      </w:r>
      <w:r>
        <w:rPr>
          <w:rFonts w:cs="Arial" w:ascii="Arial" w:hAnsi="Arial"/>
          <w:b/>
          <w:bCs/>
          <w:caps/>
          <w:color w:val="000000"/>
          <w:sz w:val="22"/>
          <w:szCs w:val="22"/>
          <w:shd w:fill="FFFFFF" w:val="clear"/>
        </w:rPr>
        <w:t>PORTARIA Nº 2.117, DE 6 DE DEZEMBRO DE 2019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)</w:t>
      </w:r>
    </w:p>
    <w:p>
      <w:pPr>
        <w:pStyle w:val="ListParagraph"/>
        <w:numPr>
          <w:ilvl w:val="0"/>
          <w:numId w:val="14"/>
        </w:numPr>
        <w:tabs>
          <w:tab w:val="clear" w:pos="708"/>
        </w:tabs>
        <w:spacing w:lineRule="auto" w:line="360"/>
        <w:ind w:left="1418" w:hanging="1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Art. 2º As IES poderão introduzir a oferta de carga horária na modalidade de EaD na organização pedagógica e curricular de seus cursos de graduação presenciais, até o limite de 40% da carga horária total do curso.</w:t>
      </w:r>
    </w:p>
    <w:p>
      <w:pPr>
        <w:pStyle w:val="ListParagraph"/>
        <w:numPr>
          <w:ilvl w:val="0"/>
          <w:numId w:val="14"/>
        </w:numPr>
        <w:tabs>
          <w:tab w:val="clear" w:pos="708"/>
        </w:tabs>
        <w:spacing w:lineRule="auto" w:line="360"/>
        <w:ind w:left="1418" w:hanging="1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 Projeto Pedagógico do Curso (PPC) deve apresentar claramente, na matriz curricular, o percentual de carga horária a distância e indicar as metodologias a serem utilizadas.</w:t>
      </w:r>
    </w:p>
    <w:p>
      <w:pPr>
        <w:pStyle w:val="Douparagraph"/>
        <w:numPr>
          <w:ilvl w:val="0"/>
          <w:numId w:val="14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introdução de carga horária a distância em cursos presenciais fica condicionada à observância das DCN’s, quando houver.</w:t>
      </w:r>
    </w:p>
    <w:p>
      <w:pPr>
        <w:pStyle w:val="Douparagraph"/>
        <w:numPr>
          <w:ilvl w:val="0"/>
          <w:numId w:val="14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 atividades extracurriculares que utilizarem metodologia EaD serão consideradas pra fins de cômputo do limite de 40%.</w:t>
      </w:r>
    </w:p>
    <w:p>
      <w:pPr>
        <w:pStyle w:val="Douparagraph"/>
        <w:numPr>
          <w:ilvl w:val="0"/>
          <w:numId w:val="14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Todas as atividades presenciais pedagógicas do curso que ofertar carga horária na modalidade de EaD devem ser realizadas exclusivamente no endereço de oferta do curso, conforme ato autorizativo.</w:t>
      </w:r>
    </w:p>
    <w:p>
      <w:pPr>
        <w:pStyle w:val="Douparagraph"/>
        <w:numPr>
          <w:ilvl w:val="0"/>
          <w:numId w:val="14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oferta de carga horária a distância em cursos presenciais deverá incluir métodos e práticas de ensino-aprendizagem que incorporem o uso integrado de TIC para a realização dos objetivos pedagógicos, material didático específico, mediação docente, tutores e profissionais da educação com formação e qualificação em nível compatível com o previsto no PPC e no plano de ensino da disciplina.</w:t>
      </w:r>
    </w:p>
    <w:p>
      <w:pPr>
        <w:pStyle w:val="Douparagraph"/>
        <w:numPr>
          <w:ilvl w:val="0"/>
          <w:numId w:val="14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PPC deverá detalhar a forma de integralização da carga horária das disciplinas ofertadas parcial ou integralmente a distância, e o plano de ensino da disciplina deverá descrever as atividades realizadas.</w:t>
      </w:r>
    </w:p>
    <w:p>
      <w:pPr>
        <w:pStyle w:val="Corpodetextorecuado"/>
        <w:numPr>
          <w:ilvl w:val="0"/>
          <w:numId w:val="14"/>
        </w:numPr>
        <w:tabs>
          <w:tab w:val="clear" w:pos="708"/>
        </w:tabs>
        <w:spacing w:lineRule="auto" w:line="360" w:before="0" w:after="0"/>
        <w:ind w:left="1417" w:hanging="11"/>
        <w:jc w:val="both"/>
        <w:rPr>
          <w:rStyle w:val="Strong"/>
          <w:rFonts w:ascii="Arial" w:hAnsi="Arial" w:cs="Arial"/>
          <w:b w:val="false"/>
          <w:b w:val="false"/>
          <w:bCs w:val="false"/>
          <w:color w:val="auto"/>
          <w:sz w:val="22"/>
          <w:szCs w:val="22"/>
        </w:rPr>
      </w:pPr>
      <w:r>
        <w:rPr>
          <w:rStyle w:val="Strong"/>
          <w:rFonts w:cs="Arial" w:ascii="Arial" w:hAnsi="Arial"/>
          <w:b w:val="false"/>
          <w:bCs w:val="false"/>
          <w:color w:val="auto"/>
          <w:sz w:val="22"/>
          <w:szCs w:val="22"/>
        </w:rPr>
        <w:t xml:space="preserve">Ficha nº 2 </w:t>
      </w:r>
      <w:r>
        <w:rPr>
          <w:rStyle w:val="Strong"/>
          <w:rFonts w:cs="Arial" w:ascii="Arial" w:hAnsi="Arial"/>
          <w:color w:val="auto"/>
          <w:sz w:val="22"/>
          <w:szCs w:val="22"/>
        </w:rPr>
        <w:t>incluir no processo somente</w:t>
      </w:r>
      <w:r>
        <w:rPr>
          <w:rStyle w:val="Strong"/>
          <w:rFonts w:cs="Arial" w:ascii="Arial" w:hAnsi="Arial"/>
          <w:b w:val="false"/>
          <w:bCs w:val="false"/>
          <w:color w:val="auto"/>
          <w:sz w:val="22"/>
          <w:szCs w:val="22"/>
        </w:rPr>
        <w:t xml:space="preserve"> se houver na proposta disciplina híbrida (modalidade a distância) (é necessário seguir orientações da CIPEAD e legislações próprias).</w:t>
      </w:r>
    </w:p>
    <w:p>
      <w:pPr>
        <w:pStyle w:val="Corpodetextorecuado"/>
        <w:numPr>
          <w:ilvl w:val="0"/>
          <w:numId w:val="14"/>
        </w:numPr>
        <w:tabs>
          <w:tab w:val="clear" w:pos="708"/>
        </w:tabs>
        <w:spacing w:lineRule="auto" w:line="360" w:before="0" w:after="0"/>
        <w:ind w:left="1417" w:hanging="11"/>
        <w:jc w:val="both"/>
        <w:rPr>
          <w:rStyle w:val="Strong"/>
          <w:rFonts w:ascii="Arial" w:hAnsi="Arial" w:cs="Arial"/>
          <w:b w:val="false"/>
          <w:b w:val="false"/>
          <w:bCs w:val="false"/>
          <w:color w:val="auto"/>
          <w:sz w:val="22"/>
          <w:szCs w:val="22"/>
        </w:rPr>
      </w:pPr>
      <w:r>
        <w:rPr>
          <w:rStyle w:val="Strong"/>
          <w:rFonts w:cs="Arial" w:ascii="Arial" w:hAnsi="Arial"/>
          <w:b w:val="false"/>
          <w:bCs w:val="false"/>
          <w:color w:val="auto"/>
          <w:sz w:val="22"/>
          <w:szCs w:val="22"/>
        </w:rPr>
        <w:t>Documentação comprobatória de capacitação ou experiência do professor para ministrar disciplina a distância, se for o caso (é necessário seguir orientações da CIPEAD e legislações próprias).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Núcleo Docente Estruturante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u w:val="single"/>
        </w:rPr>
        <w:t>Trabalho de Conclusão de Curso</w:t>
      </w:r>
      <w:r>
        <w:rPr>
          <w:rFonts w:cs="Arial" w:ascii="Arial" w:hAnsi="Arial"/>
          <w:bCs/>
        </w:rPr>
        <w:t>, se for o caso, conforme as DCN’s.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Atividades Formativas Complementares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u w:val="single"/>
        </w:rPr>
        <w:t>Estágio Curricular obrigatório</w:t>
      </w:r>
      <w:r>
        <w:rPr>
          <w:rFonts w:cs="Arial" w:ascii="Arial" w:hAnsi="Arial"/>
          <w:bCs/>
        </w:rPr>
        <w:t>, se for o caso, conforme as DCN’s.</w:t>
      </w:r>
    </w:p>
    <w:p>
      <w:pPr>
        <w:pStyle w:val="Normal"/>
        <w:numPr>
          <w:ilvl w:val="0"/>
          <w:numId w:val="13"/>
        </w:numPr>
        <w:spacing w:lineRule="auto" w: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u w:val="single"/>
        </w:rPr>
        <w:t xml:space="preserve">Extensão  </w:t>
      </w:r>
    </w:p>
    <w:p>
      <w:pPr>
        <w:pStyle w:val="ListParagraph"/>
        <w:numPr>
          <w:ilvl w:val="0"/>
          <w:numId w:val="15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-Lei nº 13.005, de 25/06/2014, Plano Nacional de Educação - Meta 12.7.  </w:t>
      </w:r>
    </w:p>
    <w:p>
      <w:pPr>
        <w:pStyle w:val="ListParagraph"/>
        <w:numPr>
          <w:ilvl w:val="0"/>
          <w:numId w:val="15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Resolução MEC/CNE/CES Nº 7/2018, que estabelece as Diretrizes para Extensão na Educação Superior Brasileira  </w:t>
      </w:r>
    </w:p>
    <w:p>
      <w:pPr>
        <w:pStyle w:val="ListParagraph"/>
        <w:numPr>
          <w:ilvl w:val="0"/>
          <w:numId w:val="15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Metas dos Objetivos de Desenvolvimento Sustentável da Agenda 2030 da ONU</w:t>
      </w:r>
    </w:p>
    <w:p>
      <w:pPr>
        <w:pStyle w:val="ListParagraph"/>
        <w:numPr>
          <w:ilvl w:val="0"/>
          <w:numId w:val="15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Plano de Desenvolvimento Institucional da UFPR.</w:t>
      </w:r>
    </w:p>
    <w:p>
      <w:pPr>
        <w:pStyle w:val="ListParagraph"/>
        <w:numPr>
          <w:ilvl w:val="0"/>
          <w:numId w:val="15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Resolução Nº ????/2020-CEPE que normatiza as atividades extensionistas na UFPR.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Quadro Docente e Técnico Administrativo</w:t>
      </w:r>
      <w:r>
        <w:rPr>
          <w:rFonts w:cs="Arial" w:ascii="Arial" w:hAnsi="Arial"/>
          <w:bCs/>
        </w:rPr>
        <w:t xml:space="preserve"> (d</w:t>
      </w:r>
      <w:r>
        <w:rPr>
          <w:rFonts w:cs="Arial" w:ascii="Arial" w:hAnsi="Arial"/>
        </w:rPr>
        <w:t>escrever o quantitativo do corpo docente e técnico-administrativo.</w:t>
      </w:r>
    </w:p>
    <w:p>
      <w:pPr>
        <w:pStyle w:val="Corpodetextorecuado"/>
        <w:numPr>
          <w:ilvl w:val="0"/>
          <w:numId w:val="16"/>
        </w:numPr>
        <w:spacing w:lineRule="auto" w:line="360" w:before="0" w:after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Infraestrutura </w:t>
      </w:r>
    </w:p>
    <w:p>
      <w:pPr>
        <w:pStyle w:val="Ttulo2"/>
        <w:numPr>
          <w:ilvl w:val="0"/>
          <w:numId w:val="17"/>
        </w:numPr>
        <w:tabs>
          <w:tab w:val="clear" w:pos="708"/>
        </w:tabs>
        <w:spacing w:lineRule="auto" w:line="360" w:before="0" w:after="0"/>
        <w:ind w:left="1560" w:hanging="11"/>
        <w:rPr>
          <w:rFonts w:ascii="Arial" w:hAnsi="Arial" w:cs="Arial"/>
          <w:color w:val="auto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Infraestrutura de acessibilidade</w:t>
      </w:r>
    </w:p>
    <w:p>
      <w:pPr>
        <w:pStyle w:val="Ttulo2"/>
        <w:numPr>
          <w:ilvl w:val="0"/>
          <w:numId w:val="17"/>
        </w:numPr>
        <w:tabs>
          <w:tab w:val="clear" w:pos="708"/>
        </w:tabs>
        <w:spacing w:lineRule="auto" w:line="360" w:before="0" w:after="0"/>
        <w:ind w:left="1560" w:hanging="11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bookmarkStart w:id="1" w:name="_Toc36724670"/>
      <w:bookmarkStart w:id="2" w:name="_Toc37167557"/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Acesso à Internet</w:t>
      </w:r>
      <w:bookmarkEnd w:id="1"/>
      <w:bookmarkEnd w:id="2"/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Ttulo2"/>
        <w:numPr>
          <w:ilvl w:val="0"/>
          <w:numId w:val="17"/>
        </w:numPr>
        <w:tabs>
          <w:tab w:val="clear" w:pos="708"/>
        </w:tabs>
        <w:spacing w:lineRule="auto" w:line="360" w:before="0" w:after="0"/>
        <w:ind w:left="1560" w:hanging="11"/>
        <w:rPr>
          <w:rFonts w:ascii="Arial" w:hAnsi="Arial" w:cs="Arial"/>
          <w:color w:val="auto"/>
          <w:sz w:val="24"/>
          <w:szCs w:val="24"/>
        </w:rPr>
      </w:pPr>
      <w:bookmarkStart w:id="3" w:name="_Toc37167558"/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Infraestrutura Específica</w:t>
      </w:r>
      <w:bookmarkEnd w:id="3"/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(</w:t>
      </w:r>
      <w:r>
        <w:rPr>
          <w:rFonts w:cs="Arial" w:ascii="Arial" w:hAnsi="Arial"/>
          <w:b w:val="false"/>
          <w:bCs w:val="false"/>
          <w:iCs/>
          <w:color w:val="auto"/>
          <w:szCs w:val="24"/>
        </w:rPr>
        <w:t>Detalhar a infraestrutura física - salas de aula, laboratórios, biblioteca e demais instalações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para o funcionamento do curso)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Temas transversais</w:t>
      </w:r>
      <w:r>
        <w:rPr>
          <w:rFonts w:cs="Arial" w:ascii="Arial" w:hAnsi="Arial"/>
          <w:bCs/>
        </w:rPr>
        <w:t xml:space="preserve"> Língua Brasileira de Sinais (como disciplina obrigatória para cursos de Licenciatura; optativa para cursos de Bacharelado e Tecnólogos). </w:t>
      </w:r>
      <w:bookmarkStart w:id="4" w:name="_Hlk39672180"/>
      <w:r>
        <w:rPr>
          <w:rFonts w:cs="Arial" w:ascii="Arial" w:hAnsi="Arial"/>
          <w:bCs/>
        </w:rPr>
        <w:t xml:space="preserve">Os demais deverão estar presentes em conteúdo de disciplinas e aparecer na Ficha 1 como ementa: Educação Ambiental; História e Cultura Afro-Brasileira e Indígena; Direitos Humanos. </w:t>
      </w:r>
      <w:bookmarkEnd w:id="4"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Representação gráfica de um perfil de formação (fluxograma)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>Documentação</w:t>
      </w:r>
      <w:r>
        <w:rPr>
          <w:rFonts w:cs="Arial" w:ascii="Arial" w:hAnsi="Arial"/>
          <w:bCs/>
        </w:rPr>
        <w:t xml:space="preserve"> (anexar ao processo):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70" w:leader="none"/>
        </w:tabs>
        <w:spacing w:lineRule="auto" w:line="360"/>
        <w:ind w:left="1440" w:hanging="397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Fichas nº 1, sendo que cada ficha 1 deverá conter uma folha em anexo com a bibliografia básica da disciplina (</w:t>
      </w:r>
      <w:r>
        <w:rPr>
          <w:rFonts w:cs="Arial" w:ascii="Arial" w:hAnsi="Arial"/>
          <w:b/>
          <w:bCs/>
        </w:rPr>
        <w:t>mínimo de 03 títulos</w:t>
      </w:r>
      <w:r>
        <w:rPr>
          <w:rFonts w:cs="Arial" w:ascii="Arial" w:hAnsi="Arial"/>
          <w:bCs/>
        </w:rPr>
        <w:t xml:space="preserve">) e a bibliografia complementar </w:t>
      </w:r>
      <w:r>
        <w:rPr>
          <w:rFonts w:cs="Arial" w:ascii="Arial" w:hAnsi="Arial"/>
          <w:b/>
          <w:bCs/>
        </w:rPr>
        <w:t>(mínimo de 05 títulos)</w:t>
      </w:r>
      <w:r>
        <w:rPr>
          <w:rFonts w:cs="Arial" w:ascii="Arial" w:hAnsi="Arial"/>
          <w:bCs/>
        </w:rPr>
        <w:t xml:space="preserve"> que efetivamente estarão disponíveis na biblioteca e em nº compatível com o tamanho de cada turma. </w:t>
      </w:r>
      <w:r>
        <w:rPr>
          <w:rFonts w:cs="Arial" w:ascii="Arial" w:hAnsi="Arial"/>
          <w:b/>
          <w:bCs/>
        </w:rPr>
        <w:t>Com a implementação do SEI (Sistema Eletrônico de Informações) será necessário que os respectivos Departamentos (ou unidades equivalentes) atribuam os códigos das disciplinas a serem criadas.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080" w:leader="none"/>
        </w:tabs>
        <w:spacing w:lineRule="auto" w:line="360"/>
        <w:ind w:left="1080" w:hanging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do TCC, se for o caso.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080" w:leader="none"/>
        </w:tabs>
        <w:spacing w:lineRule="auto" w:line="360"/>
        <w:ind w:left="1080" w:hanging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do estágio curricular obrigatório e do estágio não obrigatório (é necessário seguir orientações da CGE e legislações próprias).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080" w:leader="none"/>
        </w:tabs>
        <w:spacing w:lineRule="auto" w:line="360"/>
        <w:ind w:left="1080" w:hanging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de Atividades Formativas Complementares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080" w:leader="none"/>
        </w:tabs>
        <w:spacing w:lineRule="auto" w:line="360"/>
        <w:ind w:left="1080" w:hanging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de Extensão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Regulamento do Programa de Orientação Acadêmica (de acordo com a Resolução nº 95-A/15 e Instrução Normativa nº 02-A/16 – PROGRAD/PRAE).</w:t>
      </w:r>
    </w:p>
    <w:p>
      <w:pPr>
        <w:pStyle w:val="Normal"/>
        <w:numPr>
          <w:ilvl w:val="1"/>
          <w:numId w:val="2"/>
        </w:numPr>
        <w:spacing w:lineRule="auto" w:line="360"/>
        <w:ind w:left="1134" w:hanging="425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Atas dos Departamentos/unidades equivalentes envolvidos.</w:t>
      </w:r>
    </w:p>
    <w:p>
      <w:pPr>
        <w:pStyle w:val="Normal"/>
        <w:numPr>
          <w:ilvl w:val="1"/>
          <w:numId w:val="2"/>
        </w:numPr>
        <w:spacing w:lineRule="auto" w:line="360"/>
        <w:ind w:left="1134" w:hanging="425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Minuta de Resolução que estabelece as disciplinas (somente em caso de criação de novas disciplinas) – modelo na página da PROGRAD/COPAC</w:t>
      </w:r>
    </w:p>
    <w:p>
      <w:pPr>
        <w:pStyle w:val="Normal"/>
        <w:numPr>
          <w:ilvl w:val="1"/>
          <w:numId w:val="2"/>
        </w:numPr>
        <w:spacing w:lineRule="auto" w:line="360"/>
        <w:ind w:left="1134" w:hanging="425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Atas do Colegiado de Curso.</w:t>
      </w:r>
    </w:p>
    <w:p>
      <w:pPr>
        <w:pStyle w:val="Normal"/>
        <w:numPr>
          <w:ilvl w:val="1"/>
          <w:numId w:val="2"/>
        </w:numPr>
        <w:spacing w:lineRule="auto" w:line="360"/>
        <w:ind w:left="1134" w:hanging="425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Ata do Conselho Setorial.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080" w:leader="none"/>
        </w:tabs>
        <w:spacing w:lineRule="auto" w:line="360"/>
        <w:ind w:left="1080" w:hanging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Minuta de Resolução do Currículo do Curso (conforme modelo constante no site da PROGRAD/COPAC)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/>
        <w:ind w:left="1080" w:hanging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72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  <w:t>LEGISLAÇÃO A SER CONSULTADA</w:t>
      </w:r>
    </w:p>
    <w:p>
      <w:pPr>
        <w:pStyle w:val="Normal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2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Lei  nº 9394/96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Lei de  Diretrizes e Bases da Educação Nacional  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3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Diretrizes Curriculares Nacionais específicas para os cursos de Graduação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Bacharelado,  Licenciatura e Tecnologia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eastAsia="Arial" w:ascii="Arial" w:hAnsi="Arial"/>
          <w:color w:val="auto"/>
          <w:sz w:val="20"/>
          <w:szCs w:val="20"/>
          <w:u w:val="single"/>
        </w:rPr>
        <w:t>Resolução CNE/CP Nº 2, de 20 de dezembro de 2019</w:t>
      </w:r>
      <w:r>
        <w:rPr>
          <w:rFonts w:cs="Arial" w:ascii="Arial" w:hAnsi="Arial"/>
          <w:color w:val="auto"/>
          <w:sz w:val="20"/>
          <w:szCs w:val="20"/>
        </w:rPr>
        <w:t xml:space="preserve"> – para os cursos de Licenciatura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4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Catálogo Nacional de Cursos de Tecnologia</w:t>
        </w:r>
      </w:hyperlink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5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Decreto nº 5.626/05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sobre a disciplina de LIBRAS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6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Decreto nº 5.296/2004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regulamenta atendimento a pessoas com deficiência e/ou mobilidade reduzida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g</w:t>
      </w:r>
      <w:hyperlink r:id="rId7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)  Resolução nº 02/07</w:t>
        </w:r>
      </w:hyperlink>
      <w:r>
        <w:rPr>
          <w:rFonts w:cs="Arial" w:ascii="Arial" w:hAnsi="Arial"/>
          <w:color w:val="auto"/>
          <w:sz w:val="20"/>
          <w:szCs w:val="20"/>
        </w:rPr>
        <w:t>- CNE/CES sobre carga horária e integralização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  <w:highlight w:val="green"/>
        </w:rPr>
      </w:pPr>
      <w:r>
        <w:rPr>
          <w:rFonts w:cs="Arial" w:ascii="Arial" w:hAnsi="Arial"/>
          <w:color w:val="auto"/>
          <w:sz w:val="20"/>
          <w:szCs w:val="20"/>
          <w:highlight w:val="green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8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Resolução nº 03/07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CNE/CES sobre conceito de hora-aula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  <w:highlight w:val="green"/>
        </w:rPr>
      </w:pPr>
      <w:r>
        <w:rPr>
          <w:rFonts w:cs="Arial" w:ascii="Arial" w:hAnsi="Arial"/>
          <w:color w:val="auto"/>
          <w:sz w:val="20"/>
          <w:szCs w:val="20"/>
          <w:highlight w:val="green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9">
        <w:r>
          <w:rPr>
            <w:rStyle w:val="LinkdaInternet"/>
            <w:rFonts w:cs="Arial" w:ascii="Arial" w:hAnsi="Arial"/>
            <w:color w:val="auto"/>
            <w:sz w:val="20"/>
            <w:szCs w:val="20"/>
          </w:rPr>
          <w:t>Resolução nº 30/90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CEPE - </w:t>
      </w:r>
      <w:r>
        <w:rPr>
          <w:rFonts w:cs="Arial" w:ascii="Arial" w:hAnsi="Arial"/>
          <w:bCs/>
          <w:iCs/>
          <w:color w:val="auto"/>
          <w:sz w:val="20"/>
          <w:szCs w:val="20"/>
        </w:rPr>
        <w:t>Estabelece normas básicas para a implantação, reformulação ou ajuste curricular dos cursos de graduação, bem como para aprovação de elencos de disciplinas dos departamentos.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10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</w:rPr>
          <w:t>Resolução 95/15A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Dispõe sobre o Programa de Orientação Acadêmica.</w:t>
      </w:r>
    </w:p>
    <w:p>
      <w:pPr>
        <w:pStyle w:val="ListParagrap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Normal"/>
        <w:numPr>
          <w:ilvl w:val="0"/>
          <w:numId w:val="6"/>
        </w:numPr>
        <w:spacing w:before="0" w:after="0"/>
        <w:contextualSpacing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  <w:t>Instrução Normativa nº 02/16 – PROGRAD/ PRAE – Regulamenta os procedimentos administrativos do Programa de Orientação Acadêmica.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  <w:highlight w:val="green"/>
        </w:rPr>
      </w:pPr>
      <w:r>
        <w:rPr>
          <w:rFonts w:cs="Arial" w:ascii="Arial" w:hAnsi="Arial"/>
          <w:bCs/>
          <w:iCs/>
          <w:color w:val="auto"/>
          <w:sz w:val="20"/>
          <w:szCs w:val="20"/>
          <w:highlight w:val="green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11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</w:rPr>
          <w:t>Resolução nº 46/10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Dispõe sobre os estágios na Universidade Federal do Paraná. 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12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</w:rPr>
          <w:t>Resolução nº 72/10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Regulamenta a oferta de disciplinas a distância em cursos presenciais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  <w:highlight w:val="green"/>
        </w:rPr>
      </w:pPr>
      <w:r>
        <w:rPr>
          <w:rFonts w:cs="Arial" w:ascii="Arial" w:hAnsi="Arial"/>
          <w:bCs/>
          <w:iCs/>
          <w:color w:val="auto"/>
          <w:sz w:val="20"/>
          <w:szCs w:val="20"/>
          <w:highlight w:val="green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13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</w:rPr>
          <w:t>Resolução nº 70/04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Dispõe sobre as atividades formativas na flexibilização dos currículos dos cursos de graduação e de ensino profissionalizante da UFPR. 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  <w:highlight w:val="green"/>
        </w:rPr>
      </w:pPr>
      <w:r>
        <w:rPr>
          <w:rFonts w:cs="Arial" w:ascii="Arial" w:hAnsi="Arial"/>
          <w:bCs/>
          <w:iCs/>
          <w:color w:val="auto"/>
          <w:sz w:val="20"/>
          <w:szCs w:val="20"/>
          <w:highlight w:val="green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14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</w:rPr>
          <w:t>Resolução nº 37/97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Aprova normas básicas de controle e registro da atividade acadêmica dos cursos de graduação da Universidade.</w:t>
      </w:r>
    </w:p>
    <w:p>
      <w:pPr>
        <w:pStyle w:val="ListParagrap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Legislação específica do conselho profissional correspondente, se for o caso de profissão regulamentada.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hyperlink r:id="rId15">
        <w:r>
          <w:rPr>
            <w:rStyle w:val="LinkdaInternet"/>
            <w:rFonts w:eastAsia="" w:cs="Arial" w:ascii="Arial" w:hAnsi="Arial" w:eastAsiaTheme="majorEastAsia"/>
            <w:color w:val="auto"/>
            <w:sz w:val="20"/>
            <w:szCs w:val="20"/>
            <w:highlight w:val="white"/>
          </w:rPr>
          <w:t>Resolução CNE/CP nº 1, de 30 de maio de 2012</w:t>
        </w:r>
      </w:hyperlink>
      <w:r>
        <w:rPr>
          <w:rStyle w:val="Appleconvertedspace"/>
          <w:rFonts w:eastAsia="" w:cs="Arial" w:ascii="Arial" w:hAnsi="Arial" w:eastAsiaTheme="majorEastAsia"/>
          <w:color w:val="000000"/>
          <w:sz w:val="20"/>
          <w:szCs w:val="20"/>
          <w:shd w:fill="FFFFFF" w:val="clear"/>
        </w:rPr>
        <w:t> 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- Estabelece Diretrizes Nacionais para a Educação em Direitos Humanos.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Ttulo2"/>
        <w:numPr>
          <w:ilvl w:val="0"/>
          <w:numId w:val="6"/>
        </w:numPr>
        <w:shd w:val="clear" w:color="auto" w:fill="FFFFFF"/>
        <w:spacing w:before="0" w:after="0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b w:val="false"/>
          <w:color w:val="auto"/>
          <w:sz w:val="20"/>
          <w:szCs w:val="20"/>
        </w:rPr>
        <w:t xml:space="preserve">Lei nº 11.645, de 10 Março de 2008: 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>Altera a Lei no</w:t>
      </w:r>
      <w:r>
        <w:rPr>
          <w:rStyle w:val="Appleconvertedspace"/>
          <w:rFonts w:cs="Arial" w:ascii="Arial" w:hAnsi="Arial"/>
          <w:color w:val="auto"/>
          <w:sz w:val="20"/>
          <w:szCs w:val="20"/>
        </w:rPr>
        <w:t> </w:t>
      </w:r>
      <w:hyperlink r:id="rId16">
        <w:r>
          <w:rPr>
            <w:rStyle w:val="LinkdaInternet"/>
            <w:rFonts w:cs="Arial" w:ascii="Arial" w:hAnsi="Arial"/>
            <w:b w:val="false"/>
            <w:bCs w:val="false"/>
            <w:color w:val="auto"/>
            <w:sz w:val="20"/>
            <w:szCs w:val="20"/>
          </w:rPr>
          <w:t>9.394</w:t>
        </w:r>
      </w:hyperlink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>, de 20 de dezembro de 1996, modificada pela Lei no</w:t>
      </w:r>
      <w:r>
        <w:rPr>
          <w:rStyle w:val="Appleconvertedspace"/>
          <w:rFonts w:cs="Arial" w:ascii="Arial" w:hAnsi="Arial"/>
          <w:color w:val="auto"/>
          <w:sz w:val="20"/>
          <w:szCs w:val="20"/>
        </w:rPr>
        <w:t> </w:t>
      </w:r>
      <w:hyperlink r:id="rId17">
        <w:r>
          <w:rPr>
            <w:rStyle w:val="LinkdaInternet"/>
            <w:rFonts w:cs="Arial" w:ascii="Arial" w:hAnsi="Arial"/>
            <w:b w:val="false"/>
            <w:bCs w:val="false"/>
            <w:color w:val="auto"/>
            <w:sz w:val="20"/>
            <w:szCs w:val="20"/>
          </w:rPr>
          <w:t>10.639</w:t>
        </w:r>
      </w:hyperlink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>, de 9 de janeiro de 2003, que estabelece as diretrizes e bases da educação nacional, para incluir no currículo oficial da rede de ensino a obrigatoriedade da temática  História e Cultura Afro-Brasileira e Indígena.</w:t>
      </w:r>
    </w:p>
    <w:p>
      <w:pPr>
        <w:pStyle w:val="Normal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hyperlink r:id="rId18">
        <w:r>
          <w:rPr>
            <w:rStyle w:val="LinkdaInternet"/>
            <w:rFonts w:cs="Arial" w:ascii="Arial" w:hAnsi="Arial"/>
            <w:bCs/>
            <w:color w:val="auto"/>
            <w:sz w:val="20"/>
            <w:szCs w:val="20"/>
          </w:rPr>
          <w:t>RESOLUÇÃO Nº 1, DE 17 DE JUNHO DE 2004 CNE/CP</w:t>
        </w:r>
      </w:hyperlink>
      <w:r>
        <w:rPr>
          <w:rFonts w:cs="Arial" w:ascii="Arial" w:hAnsi="Arial"/>
          <w:bCs/>
          <w:color w:val="auto"/>
          <w:sz w:val="20"/>
          <w:szCs w:val="20"/>
        </w:rPr>
        <w:t xml:space="preserve"> – Institui Diretrizes Curriculares Nacionais para a Educação das Relações Étnico-Raciais e para o Ensino de História e Cultura Afro-Brasileira e Africana.</w:t>
      </w:r>
    </w:p>
    <w:p>
      <w:pPr>
        <w:pStyle w:val="Normal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hyperlink r:id="rId19">
        <w:r>
          <w:rPr>
            <w:rStyle w:val="LinkdaInternet"/>
            <w:rFonts w:cs="Arial" w:ascii="Arial" w:hAnsi="Arial"/>
            <w:color w:val="000000"/>
            <w:sz w:val="20"/>
            <w:szCs w:val="20"/>
            <w:shd w:fill="FFFFFF" w:val="clear"/>
          </w:rPr>
          <w:t>LEI N</w:t>
        </w:r>
        <w:r>
          <w:rPr>
            <w:rStyle w:val="LinkdaInternet"/>
            <w:rFonts w:cs="Arial" w:ascii="Arial" w:hAnsi="Arial"/>
            <w:color w:val="000000"/>
            <w:sz w:val="20"/>
            <w:szCs w:val="20"/>
            <w:shd w:fill="FFFFFF" w:val="clear"/>
            <w:vertAlign w:val="superscript"/>
          </w:rPr>
          <w:t>o</w:t>
        </w:r>
        <w:r>
          <w:rPr>
            <w:rStyle w:val="LinkdaInternet"/>
            <w:rFonts w:eastAsia="" w:cs="Arial" w:ascii="Arial" w:hAnsi="Arial" w:eastAsiaTheme="majorEastAsia"/>
            <w:b/>
            <w:color w:val="000000"/>
            <w:sz w:val="20"/>
            <w:szCs w:val="20"/>
            <w:shd w:fill="FFFFFF" w:val="clear"/>
          </w:rPr>
          <w:t> </w:t>
        </w:r>
        <w:r>
          <w:rPr>
            <w:rStyle w:val="LinkdaInternet"/>
            <w:rFonts w:cs="Arial" w:ascii="Arial" w:hAnsi="Arial"/>
            <w:color w:val="000000"/>
            <w:sz w:val="20"/>
            <w:szCs w:val="20"/>
            <w:shd w:fill="FFFFFF" w:val="clear"/>
          </w:rPr>
          <w:t>9.795, DE 27 DE ABRIL DE 1999</w:t>
        </w:r>
      </w:hyperlink>
      <w:r>
        <w:rPr>
          <w:rStyle w:val="Strong"/>
          <w:rFonts w:cs="Arial" w:ascii="Arial" w:hAnsi="Arial"/>
          <w:b w:val="false"/>
          <w:color w:val="000000"/>
          <w:sz w:val="20"/>
          <w:szCs w:val="20"/>
          <w:shd w:fill="FFFFFF" w:val="clear"/>
        </w:rPr>
        <w:t>.</w:t>
      </w:r>
      <w:r>
        <w:rPr>
          <w:rFonts w:cs="Arial" w:ascii="Arial" w:hAnsi="Arial"/>
          <w:color w:val="auto"/>
          <w:sz w:val="20"/>
          <w:szCs w:val="20"/>
        </w:rPr>
        <w:t xml:space="preserve"> -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Dispõe sobre a educação ambiental, institui a Política Nacional de Educação Ambiental e dá outras providências.</w:t>
      </w:r>
    </w:p>
    <w:p>
      <w:pPr>
        <w:pStyle w:val="Normal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hyperlink r:id="rId20">
        <w:r>
          <w:rPr>
            <w:rStyle w:val="LinkdaInternet"/>
            <w:rFonts w:cs="Arial" w:ascii="Arial" w:hAnsi="Arial"/>
            <w:color w:val="auto"/>
            <w:sz w:val="20"/>
            <w:szCs w:val="20"/>
            <w:highlight w:val="white"/>
          </w:rPr>
          <w:t>DECRETO Nº 4.281</w:t>
        </w:r>
      </w:hyperlink>
      <w:r>
        <w:rPr>
          <w:rStyle w:val="Strong"/>
          <w:rFonts w:cs="Arial" w:ascii="Arial" w:hAnsi="Arial"/>
          <w:b w:val="false"/>
          <w:color w:val="000000"/>
          <w:sz w:val="20"/>
          <w:szCs w:val="20"/>
          <w:shd w:fill="FFFFFF" w:val="clear"/>
        </w:rPr>
        <w:t>, DE 25 DE JUNHO  DE 2002</w:t>
      </w:r>
      <w:r>
        <w:rPr>
          <w:rStyle w:val="Strong"/>
          <w:rFonts w:cs="Arial" w:ascii="Arial" w:hAnsi="Arial"/>
          <w:color w:val="000000"/>
          <w:sz w:val="20"/>
          <w:szCs w:val="20"/>
          <w:shd w:fill="FFFFFF" w:val="clear"/>
        </w:rPr>
        <w:t>.</w:t>
      </w:r>
      <w:r>
        <w:rPr>
          <w:rFonts w:cs="Arial" w:ascii="Arial" w:hAnsi="Arial"/>
          <w:color w:val="auto"/>
          <w:sz w:val="20"/>
          <w:szCs w:val="20"/>
        </w:rPr>
        <w:t xml:space="preserve"> -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Regulamenta a Lei n</w:t>
      </w:r>
      <w:r>
        <w:rPr>
          <w:rFonts w:cs="Arial" w:ascii="Arial" w:hAnsi="Arial"/>
          <w:color w:val="000000"/>
          <w:sz w:val="20"/>
          <w:szCs w:val="20"/>
          <w:u w:val="single"/>
          <w:shd w:fill="FFFFFF" w:val="clear"/>
          <w:vertAlign w:val="superscript"/>
        </w:rPr>
        <w:t>o</w:t>
      </w:r>
      <w:r>
        <w:rPr>
          <w:rStyle w:val="Appleconvertedspace"/>
          <w:rFonts w:eastAsia="" w:cs="Arial" w:ascii="Arial" w:hAnsi="Arial" w:eastAsiaTheme="majorEastAsia"/>
          <w:color w:val="000000"/>
          <w:sz w:val="20"/>
          <w:szCs w:val="20"/>
          <w:shd w:fill="FFFFFF" w:val="clear"/>
        </w:rPr>
        <w:t> 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9.795, de 27 de abril de 1999, que institui a Política Nacional de Educação Ambiental, e dá outras providências.</w:t>
      </w:r>
    </w:p>
    <w:p>
      <w:pPr>
        <w:pStyle w:val="ListParagrap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bCs/>
          <w:caps/>
          <w:color w:val="000000"/>
          <w:sz w:val="20"/>
          <w:szCs w:val="20"/>
          <w:u w:val="single"/>
          <w:shd w:fill="FFFFFF" w:val="clear"/>
        </w:rPr>
        <w:t>PORTARIA Nº 2.117, DE 6 DE DEZEMBRO DE 2019</w:t>
      </w:r>
      <w:r>
        <w:rPr>
          <w:rFonts w:cs="Arial" w:ascii="Arial" w:hAnsi="Arial"/>
          <w:bCs/>
          <w:caps/>
          <w:color w:val="000000"/>
          <w:sz w:val="20"/>
          <w:szCs w:val="20"/>
          <w:shd w:fill="FFFFFF" w:val="clear"/>
        </w:rPr>
        <w:t xml:space="preserve"> -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Dispõe sobre a oferta de carga horária na modalidade de Ensino a Distância - EaD em cursos de graduação presenciais ofertados por Instituições de Educação Superior - IES pertencentes ao Sistema Federal de Ensino.</w:t>
      </w:r>
    </w:p>
    <w:p>
      <w:pPr>
        <w:pStyle w:val="Normal"/>
        <w:jc w:val="center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  <w:sz w:val="22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  <w:sz w:val="22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b w:val="fals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fals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false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 w:val="fals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31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link w:val="Ttulo1Char"/>
    <w:uiPriority w:val="9"/>
    <w:qFormat/>
    <w:rsid w:val="000d3af1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3af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Ttulo11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6d0d07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d0d07"/>
    <w:rPr/>
  </w:style>
  <w:style w:type="character" w:styleId="Ttulo1Char" w:customStyle="1">
    <w:name w:val="Título 1 Char"/>
    <w:basedOn w:val="DefaultParagraphFont"/>
    <w:uiPriority w:val="9"/>
    <w:qFormat/>
    <w:rsid w:val="000d3af1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0d3a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1719f4"/>
    <w:rPr>
      <w:b/>
      <w:bCs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0b76a1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ec6287"/>
    <w:rPr>
      <w:color w:val="800080" w:themeColor="followedHyperlink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410079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410079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etexto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etexto1"/>
    <w:qFormat/>
    <w:pPr/>
    <w:rPr/>
  </w:style>
  <w:style w:type="paragraph" w:styleId="ListParagraph">
    <w:name w:val="List Paragraph"/>
    <w:basedOn w:val="Normal"/>
    <w:uiPriority w:val="34"/>
    <w:qFormat/>
    <w:rsid w:val="002c0ebb"/>
    <w:pPr>
      <w:spacing w:before="0" w:after="0"/>
      <w:ind w:left="720" w:hanging="0"/>
      <w:contextualSpacing/>
    </w:pPr>
    <w:rPr/>
  </w:style>
  <w:style w:type="paragraph" w:styleId="Corpodetextorecuado" w:customStyle="1">
    <w:name w:val="Corpo de texto recuado"/>
    <w:basedOn w:val="Normal"/>
    <w:link w:val="RecuodecorpodetextoChar"/>
    <w:qFormat/>
    <w:rsid w:val="000b76a1"/>
    <w:pPr>
      <w:spacing w:before="0" w:after="120"/>
      <w:ind w:left="283" w:hanging="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11"/>
    <w:qFormat/>
    <w:pPr/>
    <w:rPr/>
  </w:style>
  <w:style w:type="paragraph" w:styleId="Douparagraph" w:customStyle="1">
    <w:name w:val="dou-paragraph"/>
    <w:basedOn w:val="Normal"/>
    <w:qFormat/>
    <w:rsid w:val="00644a2e"/>
    <w:pPr>
      <w:suppressAutoHyphens w:val="false"/>
      <w:spacing w:beforeAutospacing="1" w:afterAutospacing="1"/>
    </w:pPr>
    <w:rPr>
      <w:color w:val="auto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1007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10079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9394.htm" TargetMode="External"/><Relationship Id="rId3" Type="http://schemas.openxmlformats.org/officeDocument/2006/relationships/hyperlink" Target="http://portal.mec.gov.br/index.php?option=com_content&amp;view=article&amp;id=12991" TargetMode="External"/><Relationship Id="rId4" Type="http://schemas.openxmlformats.org/officeDocument/2006/relationships/hyperlink" Target="http://portal.mec.gov.br/index.php?option=com_docman&amp;task=doc_download&amp;gid=7237&amp;Itemid=" TargetMode="External"/><Relationship Id="rId5" Type="http://schemas.openxmlformats.org/officeDocument/2006/relationships/hyperlink" Target="http://www.planalto.gov.br/ccivil_03/_ato2004-2006/2005/decreto/d5626.htm" TargetMode="External"/><Relationship Id="rId6" Type="http://schemas.openxmlformats.org/officeDocument/2006/relationships/hyperlink" Target="http://www.planalto.gov.br/ccivil_03/_ato2004-2006/2004/decreto/d5296.htm" TargetMode="External"/><Relationship Id="rId7" Type="http://schemas.openxmlformats.org/officeDocument/2006/relationships/hyperlink" Target="http://portal.mec.gov.br/cne/arquivos/pdf/2007/rces002_07.pdf" TargetMode="External"/><Relationship Id="rId8" Type="http://schemas.openxmlformats.org/officeDocument/2006/relationships/hyperlink" Target="http://portal.mec.gov.br/cne/arquivos/pdf/rces003_07.pdf" TargetMode="External"/><Relationship Id="rId9" Type="http://schemas.openxmlformats.org/officeDocument/2006/relationships/hyperlink" Target="http://www.ufpr.br/soc/descarregar_arquivo.php?cod=87" TargetMode="External"/><Relationship Id="rId10" Type="http://schemas.openxmlformats.org/officeDocument/2006/relationships/hyperlink" Target="http://www.ufpr.br/soc/descarregar_arquivo.php?cod=1145" TargetMode="External"/><Relationship Id="rId11" Type="http://schemas.openxmlformats.org/officeDocument/2006/relationships/hyperlink" Target="http://www.ufpr.br/soc/descarregar_arquivo.php?cod=477" TargetMode="External"/><Relationship Id="rId12" Type="http://schemas.openxmlformats.org/officeDocument/2006/relationships/hyperlink" Target="http://www.ufpr.br/soc/descarregar_arquivo.php?cod=497" TargetMode="External"/><Relationship Id="rId13" Type="http://schemas.openxmlformats.org/officeDocument/2006/relationships/hyperlink" Target="http://www.ufpr.br/soc/descarregar_arquivo.php?cod=29" TargetMode="External"/><Relationship Id="rId14" Type="http://schemas.openxmlformats.org/officeDocument/2006/relationships/hyperlink" Target="http://www.ufpr.br/soc/descarregar_arquivo.php?cod=71" TargetMode="External"/><Relationship Id="rId15" Type="http://schemas.openxmlformats.org/officeDocument/2006/relationships/hyperlink" Target="http://portal.mec.gov.br/index.php?option=com_docman&amp;task=doc_download&amp;gid=10889&amp;Itemid=" TargetMode="External"/><Relationship Id="rId16" Type="http://schemas.openxmlformats.org/officeDocument/2006/relationships/hyperlink" Target="http://www.jusbrasil.com/legislacao/109224/lei-de-diretrizes-e-bases-lei-9394-96" TargetMode="External"/><Relationship Id="rId17" Type="http://schemas.openxmlformats.org/officeDocument/2006/relationships/hyperlink" Target="http://www.jusbrasil.com/legislacao/98883/lei-10639-03" TargetMode="External"/><Relationship Id="rId18" Type="http://schemas.openxmlformats.org/officeDocument/2006/relationships/hyperlink" Target="http://portal.mec.gov.br/cne/arquivos/pdf/res012004.pdf" TargetMode="External"/><Relationship Id="rId19" Type="http://schemas.openxmlformats.org/officeDocument/2006/relationships/hyperlink" Target="http://www.planalto.gov.br/ccivil_03/leis/l9795.htm" TargetMode="External"/><Relationship Id="rId20" Type="http://schemas.openxmlformats.org/officeDocument/2006/relationships/hyperlink" Target="http://www.planalto.gov.br/ccivil_03/decreto/2002/d4281.htm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CD56-4FA2-4F42-8D27-4534EA2E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6</Pages>
  <Words>1494</Words>
  <Characters>8429</Characters>
  <CharactersWithSpaces>9772</CharactersWithSpaces>
  <Paragraphs>103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2020-05-07T12:37:00Z</dcterms:created>
  <dc:creator>Coord</dc:creator>
  <dc:description/>
  <dc:language>pt-BR</dc:language>
  <cp:lastModifiedBy/>
  <dcterms:modified xsi:type="dcterms:W3CDTF">2023-05-24T11:11:04Z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